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58" w:rsidRDefault="00782758" w:rsidP="00782758">
      <w:pPr>
        <w:widowControl/>
        <w:shd w:val="clear" w:color="auto" w:fill="FFFFFF"/>
        <w:spacing w:line="840" w:lineRule="atLeast"/>
        <w:jc w:val="center"/>
        <w:outlineLvl w:val="0"/>
        <w:rPr>
          <w:rFonts w:ascii="微软雅黑" w:eastAsia="微软雅黑" w:hAnsi="微软雅黑" w:cs="宋体" w:hint="eastAsia"/>
          <w:color w:val="333333"/>
          <w:kern w:val="36"/>
          <w:sz w:val="30"/>
          <w:szCs w:val="30"/>
        </w:rPr>
      </w:pPr>
      <w:r w:rsidRPr="00782758">
        <w:rPr>
          <w:rFonts w:ascii="微软雅黑" w:eastAsia="微软雅黑" w:hAnsi="微软雅黑" w:cs="宋体" w:hint="eastAsia"/>
          <w:color w:val="333333"/>
          <w:kern w:val="36"/>
          <w:sz w:val="30"/>
          <w:szCs w:val="30"/>
        </w:rPr>
        <w:t>中共中央办公厅 国务院办公厅印发</w:t>
      </w:r>
    </w:p>
    <w:p w:rsidR="00782758" w:rsidRPr="00782758" w:rsidRDefault="00782758" w:rsidP="00782758">
      <w:pPr>
        <w:widowControl/>
        <w:shd w:val="clear" w:color="auto" w:fill="FFFFFF"/>
        <w:spacing w:line="840" w:lineRule="atLeast"/>
        <w:jc w:val="center"/>
        <w:outlineLvl w:val="0"/>
        <w:rPr>
          <w:rFonts w:ascii="微软雅黑" w:eastAsia="微软雅黑" w:hAnsi="微软雅黑" w:cs="宋体"/>
          <w:color w:val="333333"/>
          <w:kern w:val="36"/>
          <w:sz w:val="30"/>
          <w:szCs w:val="30"/>
        </w:rPr>
      </w:pPr>
      <w:r w:rsidRPr="00782758">
        <w:rPr>
          <w:rFonts w:ascii="微软雅黑" w:eastAsia="微软雅黑" w:hAnsi="微软雅黑" w:cs="宋体" w:hint="eastAsia"/>
          <w:color w:val="333333"/>
          <w:kern w:val="36"/>
          <w:sz w:val="30"/>
          <w:szCs w:val="30"/>
        </w:rPr>
        <w:t>《关于进一步加强科研诚信建设的若干意见》</w:t>
      </w:r>
    </w:p>
    <w:p w:rsidR="00782758" w:rsidRPr="00782758" w:rsidRDefault="00782758" w:rsidP="00782758">
      <w:pPr>
        <w:widowControl/>
        <w:shd w:val="clear" w:color="auto" w:fill="FFFFFF"/>
        <w:jc w:val="left"/>
        <w:rPr>
          <w:rFonts w:ascii="宋体" w:eastAsia="宋体" w:hAnsi="宋体" w:cs="宋体" w:hint="eastAsia"/>
          <w:color w:val="666666"/>
          <w:kern w:val="0"/>
          <w:szCs w:val="21"/>
        </w:rPr>
      </w:pPr>
      <w:r w:rsidRPr="00782758">
        <w:rPr>
          <w:rFonts w:ascii="宋体" w:eastAsia="宋体" w:hAnsi="宋体" w:cs="宋体" w:hint="eastAsia"/>
          <w:color w:val="666666"/>
          <w:kern w:val="0"/>
          <w:szCs w:val="21"/>
        </w:rPr>
        <w:t>2018-05-30</w:t>
      </w:r>
      <w:r>
        <w:rPr>
          <w:rFonts w:ascii="宋体" w:eastAsia="宋体" w:hAnsi="宋体" w:cs="宋体" w:hint="eastAsia"/>
          <w:color w:val="666666"/>
          <w:kern w:val="0"/>
          <w:szCs w:val="21"/>
        </w:rPr>
        <w:t xml:space="preserve"> </w:t>
      </w:r>
      <w:r w:rsidRPr="00782758">
        <w:rPr>
          <w:rFonts w:ascii="宋体" w:eastAsia="宋体" w:hAnsi="宋体" w:cs="宋体" w:hint="eastAsia"/>
          <w:color w:val="666666"/>
          <w:kern w:val="0"/>
        </w:rPr>
        <w:t>来源： 新华社</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新华社北京5月30日电 近日，中共中央办公厅、国务院办公厅印发了《关于进一步加强科研诚信建设的若干意见》，并发出通知，要求各地区各部门结合实际认真贯彻落实。</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《关于进一步加强科研诚信建设的若干意见》全文如下。</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rsidR="00782758" w:rsidRPr="00782758" w:rsidRDefault="00782758" w:rsidP="0078275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b/>
          <w:bCs/>
          <w:color w:val="333333"/>
          <w:kern w:val="0"/>
          <w:sz w:val="24"/>
          <w:szCs w:val="24"/>
        </w:rPr>
        <w:t>一、总体要求</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（二）基本原则</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——明确责任，协调有序。加强顶层设计、统筹协调，明确科研诚信建设各主体职责，加强部门沟通、协同、联动，形成全社会推进科研诚信建设合力。</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——系统推进，重点突破。构建符合科研规律、适应建设世界科技强国要求的科研诚信体系。坚持问题导向，重点在实践养成、调查处理等方面实现突破，在提高诚信意识、优化科研环境等方面取得实效。</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lastRenderedPageBreak/>
        <w:t>——激励创新，宽容失败。充分尊重科学研究灵感瞬间性、方式多样性、路径不确定性的特点，重视科研试错探索的价值，建立鼓励创新、宽容失败的容错纠错机制，形成敢为人先、勇于探索的科研氛围。</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rsidR="00782758" w:rsidRPr="00782758" w:rsidRDefault="00782758" w:rsidP="0078275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b/>
          <w:bCs/>
          <w:color w:val="333333"/>
          <w:kern w:val="0"/>
          <w:sz w:val="24"/>
          <w:szCs w:val="24"/>
        </w:rPr>
        <w:t>二、完善科研诚信管理工作机制和责任体系</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五）从事科研活动及参与科技管理服务的各类机构要切实履行科研诚信建设的主体责任。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w:t>
      </w:r>
      <w:r w:rsidRPr="00782758">
        <w:rPr>
          <w:rFonts w:ascii="宋体" w:eastAsia="宋体" w:hAnsi="宋体" w:cs="宋体" w:hint="eastAsia"/>
          <w:color w:val="333333"/>
          <w:kern w:val="0"/>
          <w:sz w:val="24"/>
          <w:szCs w:val="24"/>
        </w:rPr>
        <w:lastRenderedPageBreak/>
        <w:t>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从事科技评估、科技咨询、科技成果转化、科技企业孵化和科研经费审计等的科技中介服务机构要严格遵守行业规范，强化诚信管理，自觉接受监督。</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七）从事科研活动和参与科技管理服务的各类人员要坚守底线、严格自律。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782758" w:rsidRPr="00782758" w:rsidRDefault="00782758" w:rsidP="0078275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b/>
          <w:bCs/>
          <w:color w:val="333333"/>
          <w:kern w:val="0"/>
          <w:sz w:val="24"/>
          <w:szCs w:val="24"/>
        </w:rPr>
        <w:t>三、加强科研活动全流程诚信管理</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lastRenderedPageBreak/>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十二）着力深化科研评价制度改革。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782758" w:rsidRPr="00782758" w:rsidRDefault="00782758" w:rsidP="0078275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b/>
          <w:bCs/>
          <w:color w:val="333333"/>
          <w:kern w:val="0"/>
          <w:sz w:val="24"/>
          <w:szCs w:val="24"/>
        </w:rPr>
        <w:t>四、进一步推进科研诚信制度化建设</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lastRenderedPageBreak/>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rsidR="00782758" w:rsidRPr="00782758" w:rsidRDefault="00782758" w:rsidP="0078275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b/>
          <w:bCs/>
          <w:color w:val="333333"/>
          <w:kern w:val="0"/>
          <w:sz w:val="24"/>
          <w:szCs w:val="24"/>
        </w:rPr>
        <w:t>五、切实加强科研诚信的教育和宣传</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科技计划管理部门、项目管理专业机构以及项目承担单位，应当结合科技计划组织实施的特点，对承担或参与科技计划项目的科研人员有效开展科研诚信教育。</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lastRenderedPageBreak/>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rsidR="00782758" w:rsidRPr="00782758" w:rsidRDefault="00782758" w:rsidP="0078275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b/>
          <w:bCs/>
          <w:color w:val="333333"/>
          <w:kern w:val="0"/>
          <w:sz w:val="24"/>
          <w:szCs w:val="24"/>
        </w:rPr>
        <w:t>六、严肃查处严重违背科研诚信要求的行为</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lastRenderedPageBreak/>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对包庇、纵容甚至骗取各类财政资助项目或奖励的单位，有关主管部门要给予约谈主要负责人、停拨或核减经费、记入科研诚信严重失信行为数据库、移送司法机关等处理。</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rsidR="00782758" w:rsidRPr="00782758" w:rsidRDefault="00782758" w:rsidP="0078275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b/>
          <w:bCs/>
          <w:color w:val="333333"/>
          <w:kern w:val="0"/>
          <w:sz w:val="24"/>
          <w:szCs w:val="24"/>
        </w:rPr>
        <w:t>七、加快推进科研诚信信息化建设</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lastRenderedPageBreak/>
        <w:t>（二十四）加强科研诚信信息共享应用。逐步推动科研诚信信息系统与全国信用信息共享平台、地方科研诚信信息系统互联互通，分阶段分权限实现信息共享，为实现跨部门跨地区联合惩戒提供支撑。</w:t>
      </w:r>
    </w:p>
    <w:p w:rsidR="00782758" w:rsidRPr="00782758" w:rsidRDefault="00782758" w:rsidP="00782758">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b/>
          <w:bCs/>
          <w:color w:val="333333"/>
          <w:kern w:val="0"/>
          <w:sz w:val="24"/>
          <w:szCs w:val="24"/>
        </w:rPr>
        <w:t>八、保障措施</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rsidR="00782758" w:rsidRPr="00782758" w:rsidRDefault="00782758" w:rsidP="00782758">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782758">
        <w:rPr>
          <w:rFonts w:ascii="宋体" w:eastAsia="宋体" w:hAnsi="宋体" w:cs="宋体" w:hint="eastAsia"/>
          <w:color w:val="333333"/>
          <w:kern w:val="0"/>
          <w:sz w:val="24"/>
          <w:szCs w:val="24"/>
        </w:rPr>
        <w:t>（二十八）积极开展国际交流合作。积极开展与相关国家、国际组织等的交流合作，加强对科技发展带来的科研诚信建设新情况新问题研究，共同完善国际科研规范，有效应对跨国跨地区科研诚信案件。</w:t>
      </w:r>
    </w:p>
    <w:p w:rsidR="00CD435B" w:rsidRPr="00782758" w:rsidRDefault="00CD435B"/>
    <w:sectPr w:rsidR="00CD435B" w:rsidRPr="00782758" w:rsidSect="00782758">
      <w:pgSz w:w="11906" w:h="16838"/>
      <w:pgMar w:top="1134" w:right="1274"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2758"/>
    <w:rsid w:val="00782758"/>
    <w:rsid w:val="00CD43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5B"/>
    <w:pPr>
      <w:widowControl w:val="0"/>
      <w:jc w:val="both"/>
    </w:pPr>
  </w:style>
  <w:style w:type="paragraph" w:styleId="1">
    <w:name w:val="heading 1"/>
    <w:basedOn w:val="a"/>
    <w:link w:val="1Char"/>
    <w:uiPriority w:val="9"/>
    <w:qFormat/>
    <w:rsid w:val="007827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82758"/>
    <w:rPr>
      <w:rFonts w:ascii="宋体" w:eastAsia="宋体" w:hAnsi="宋体" w:cs="宋体"/>
      <w:b/>
      <w:bCs/>
      <w:kern w:val="36"/>
      <w:sz w:val="48"/>
      <w:szCs w:val="48"/>
    </w:rPr>
  </w:style>
  <w:style w:type="character" w:customStyle="1" w:styleId="font">
    <w:name w:val="font"/>
    <w:basedOn w:val="a0"/>
    <w:rsid w:val="00782758"/>
  </w:style>
  <w:style w:type="character" w:customStyle="1" w:styleId="bigger">
    <w:name w:val="bigger"/>
    <w:basedOn w:val="a0"/>
    <w:rsid w:val="00782758"/>
  </w:style>
  <w:style w:type="character" w:customStyle="1" w:styleId="medium">
    <w:name w:val="medium"/>
    <w:basedOn w:val="a0"/>
    <w:rsid w:val="00782758"/>
  </w:style>
  <w:style w:type="character" w:customStyle="1" w:styleId="smaller">
    <w:name w:val="smaller"/>
    <w:basedOn w:val="a0"/>
    <w:rsid w:val="00782758"/>
  </w:style>
  <w:style w:type="character" w:styleId="a3">
    <w:name w:val="Hyperlink"/>
    <w:basedOn w:val="a0"/>
    <w:uiPriority w:val="99"/>
    <w:semiHidden/>
    <w:unhideWhenUsed/>
    <w:rsid w:val="00782758"/>
    <w:rPr>
      <w:color w:val="0000FF"/>
      <w:u w:val="single"/>
    </w:rPr>
  </w:style>
  <w:style w:type="character" w:customStyle="1" w:styleId="gwdsmore">
    <w:name w:val="gwds_more"/>
    <w:basedOn w:val="a0"/>
    <w:rsid w:val="00782758"/>
  </w:style>
  <w:style w:type="paragraph" w:styleId="a4">
    <w:name w:val="Normal (Web)"/>
    <w:basedOn w:val="a"/>
    <w:uiPriority w:val="99"/>
    <w:semiHidden/>
    <w:unhideWhenUsed/>
    <w:rsid w:val="007827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4334439">
      <w:bodyDiv w:val="1"/>
      <w:marLeft w:val="0"/>
      <w:marRight w:val="0"/>
      <w:marTop w:val="0"/>
      <w:marBottom w:val="0"/>
      <w:divBdr>
        <w:top w:val="none" w:sz="0" w:space="0" w:color="auto"/>
        <w:left w:val="none" w:sz="0" w:space="0" w:color="auto"/>
        <w:bottom w:val="none" w:sz="0" w:space="0" w:color="auto"/>
        <w:right w:val="none" w:sz="0" w:space="0" w:color="auto"/>
      </w:divBdr>
      <w:divsChild>
        <w:div w:id="1982689823">
          <w:marLeft w:val="0"/>
          <w:marRight w:val="0"/>
          <w:marTop w:val="0"/>
          <w:marBottom w:val="0"/>
          <w:divBdr>
            <w:top w:val="none" w:sz="0" w:space="0" w:color="auto"/>
            <w:left w:val="none" w:sz="0" w:space="0" w:color="auto"/>
            <w:bottom w:val="single" w:sz="6" w:space="0" w:color="DCDCDC"/>
            <w:right w:val="none" w:sz="0" w:space="0" w:color="auto"/>
          </w:divBdr>
          <w:divsChild>
            <w:div w:id="1994984799">
              <w:marLeft w:val="0"/>
              <w:marRight w:val="0"/>
              <w:marTop w:val="0"/>
              <w:marBottom w:val="0"/>
              <w:divBdr>
                <w:top w:val="none" w:sz="0" w:space="0" w:color="auto"/>
                <w:left w:val="none" w:sz="0" w:space="0" w:color="auto"/>
                <w:bottom w:val="none" w:sz="0" w:space="0" w:color="auto"/>
                <w:right w:val="none" w:sz="0" w:space="0" w:color="auto"/>
              </w:divBdr>
              <w:divsChild>
                <w:div w:id="1215965303">
                  <w:marLeft w:val="0"/>
                  <w:marRight w:val="0"/>
                  <w:marTop w:val="0"/>
                  <w:marBottom w:val="0"/>
                  <w:divBdr>
                    <w:top w:val="none" w:sz="0" w:space="0" w:color="auto"/>
                    <w:left w:val="none" w:sz="0" w:space="0" w:color="auto"/>
                    <w:bottom w:val="none" w:sz="0" w:space="0" w:color="auto"/>
                    <w:right w:val="none" w:sz="0" w:space="0" w:color="auto"/>
                  </w:divBdr>
                  <w:divsChild>
                    <w:div w:id="1981616064">
                      <w:marLeft w:val="0"/>
                      <w:marRight w:val="0"/>
                      <w:marTop w:val="0"/>
                      <w:marBottom w:val="0"/>
                      <w:divBdr>
                        <w:top w:val="none" w:sz="0" w:space="0" w:color="auto"/>
                        <w:left w:val="none" w:sz="0" w:space="0" w:color="auto"/>
                        <w:bottom w:val="none" w:sz="0" w:space="0" w:color="auto"/>
                        <w:right w:val="none" w:sz="0" w:space="0" w:color="auto"/>
                      </w:divBdr>
                      <w:divsChild>
                        <w:div w:id="3581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6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1053</Words>
  <Characters>6006</Characters>
  <Application>Microsoft Office Word</Application>
  <DocSecurity>0</DocSecurity>
  <Lines>50</Lines>
  <Paragraphs>14</Paragraphs>
  <ScaleCrop>false</ScaleCrop>
  <Company>www.dadighost.com</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大地系统</dc:creator>
  <cp:lastModifiedBy>大地系统</cp:lastModifiedBy>
  <cp:revision>1</cp:revision>
  <dcterms:created xsi:type="dcterms:W3CDTF">2018-05-31T02:46:00Z</dcterms:created>
  <dcterms:modified xsi:type="dcterms:W3CDTF">2018-05-31T02:50:00Z</dcterms:modified>
</cp:coreProperties>
</file>